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安徽三标认证服务有限公司三体系及 50430 标准认证收费标准</w:t>
      </w:r>
    </w:p>
    <w:p>
      <w:pPr>
        <w:pStyle w:val="3"/>
      </w:pPr>
      <w:r>
        <w:t>一、总则</w:t>
      </w:r>
    </w:p>
    <w:p>
      <w:pPr>
        <w:pStyle w:val="4"/>
      </w:pPr>
      <w:r>
        <w:t>（一）制定依据</w:t>
      </w:r>
    </w:p>
    <w:p>
      <w:pPr>
        <w:pStyle w:val="16"/>
      </w:pPr>
      <w:r>
        <w:t>本收费标准依据《质量体系认证收费管理暂行办法》（计价费〔1997〕698 号）、《关于放开部分检验检测经营服务收费的通知》（发改价格﹝2015﹞1299 号）及中国合格评定国家认可中心《认可收费项目和标准（2022 版）》等相关规定制定。结合安徽省认证服务市场实际情况，针对三体系（ISO9001 质量管理体系、ISO14001 环境管理体系、ISO45001 职业健康安全管理体系）及 GB/T50430《工程建设施工企业质量管理规范》认证业务，在不违反国家收费政策的前提下，本着保本微利原则确定具体收费标准。</w:t>
      </w:r>
    </w:p>
    <w:p>
      <w:pPr>
        <w:pStyle w:val="4"/>
      </w:pPr>
      <w:r>
        <w:t>（二）适用范围</w:t>
      </w:r>
    </w:p>
    <w:p>
      <w:pPr>
        <w:pStyle w:val="16"/>
      </w:pPr>
      <w:r>
        <w:t>本标准适用于本公司开展的三体系（ISO9001、ISO14001、ISO45001）认证及 GB/T50430《工程建设施工企业质量管理规范》认证服务项目。</w:t>
      </w:r>
    </w:p>
    <w:p>
      <w:pPr>
        <w:pStyle w:val="4"/>
      </w:pPr>
      <w:r>
        <w:t>（三）基本原则</w:t>
      </w:r>
    </w:p>
    <w:p>
      <w:pPr>
        <w:pStyle w:val="16"/>
        <w:numPr>
          <w:ilvl w:val="0"/>
          <w:numId w:val="1"/>
        </w:numPr>
      </w:pPr>
      <w:r>
        <w:t>合法性原则：严格遵守国家有关认证收费的法律法规和政策规定。</w:t>
      </w:r>
    </w:p>
    <w:p>
      <w:pPr>
        <w:pStyle w:val="16"/>
        <w:numPr>
          <w:ilvl w:val="0"/>
          <w:numId w:val="1"/>
        </w:numPr>
      </w:pPr>
      <w:r>
        <w:t>公开透明原则：本收费标准向社会公开，接受客户和社会监督。</w:t>
      </w:r>
    </w:p>
    <w:p>
      <w:pPr>
        <w:pStyle w:val="16"/>
        <w:numPr>
          <w:ilvl w:val="0"/>
          <w:numId w:val="1"/>
        </w:numPr>
      </w:pPr>
      <w:r>
        <w:t>公平合理原则：根据认证服务的成本、工作量和市场行情，结合三体系及 50430 标准认证的特点，合理确定收费标准。</w:t>
      </w:r>
    </w:p>
    <w:p>
      <w:pPr>
        <w:pStyle w:val="16"/>
        <w:numPr>
          <w:ilvl w:val="0"/>
          <w:numId w:val="1"/>
        </w:numPr>
      </w:pPr>
      <w:r>
        <w:t>协商一致原则：在本标准基础上，可与客户就具体收费事宜进行协商，但不得低于成本价恶性竞争。</w:t>
      </w:r>
    </w:p>
    <w:p>
      <w:pPr>
        <w:pStyle w:val="16"/>
        <w:numPr>
          <w:numId w:val="0"/>
        </w:numPr>
        <w:spacing w:before="120" w:after="120" w:line="288" w:lineRule="auto"/>
        <w:jc w:val="left"/>
      </w:pPr>
    </w:p>
    <w:p>
      <w:pPr>
        <w:pStyle w:val="16"/>
        <w:numPr>
          <w:numId w:val="0"/>
        </w:numPr>
        <w:spacing w:before="120" w:after="120" w:line="288" w:lineRule="auto"/>
        <w:jc w:val="left"/>
      </w:pPr>
    </w:p>
    <w:p>
      <w:pPr>
        <w:pStyle w:val="16"/>
        <w:numPr>
          <w:numId w:val="0"/>
        </w:numPr>
        <w:spacing w:before="120" w:after="120" w:line="288" w:lineRule="auto"/>
        <w:jc w:val="left"/>
      </w:pPr>
    </w:p>
    <w:p>
      <w:pPr>
        <w:pStyle w:val="16"/>
        <w:numPr>
          <w:numId w:val="0"/>
        </w:numPr>
        <w:spacing w:before="120" w:after="120" w:line="288" w:lineRule="auto"/>
        <w:jc w:val="left"/>
      </w:pPr>
    </w:p>
    <w:p>
      <w:pPr>
        <w:pStyle w:val="16"/>
        <w:numPr>
          <w:numId w:val="0"/>
        </w:numPr>
        <w:spacing w:before="120" w:after="120" w:line="288" w:lineRule="auto"/>
        <w:jc w:val="left"/>
      </w:pPr>
    </w:p>
    <w:p>
      <w:pPr>
        <w:pStyle w:val="16"/>
        <w:numPr>
          <w:numId w:val="0"/>
        </w:numPr>
        <w:spacing w:before="120" w:after="120" w:line="288" w:lineRule="auto"/>
        <w:jc w:val="left"/>
      </w:pPr>
    </w:p>
    <w:p>
      <w:pPr>
        <w:pStyle w:val="16"/>
        <w:numPr>
          <w:numId w:val="0"/>
        </w:numPr>
        <w:spacing w:before="120" w:after="120" w:line="288" w:lineRule="auto"/>
        <w:jc w:val="left"/>
      </w:pPr>
    </w:p>
    <w:p>
      <w:pPr>
        <w:pStyle w:val="3"/>
      </w:pPr>
      <w:r>
        <w:t>二、收费项目及标准</w:t>
      </w:r>
    </w:p>
    <w:p>
      <w:pPr>
        <w:pStyle w:val="4"/>
      </w:pPr>
      <w:r>
        <w:t>（一）基础认证收费</w:t>
      </w:r>
    </w:p>
    <w:p>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32"/>
        <w:gridCol w:w="1837"/>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232"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收费项目</w:t>
            </w:r>
          </w:p>
        </w:tc>
        <w:tc>
          <w:tcPr>
            <w:tcW w:w="183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收费标准</w:t>
            </w:r>
          </w:p>
        </w:tc>
        <w:tc>
          <w:tcPr>
            <w:tcW w:w="5211"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232"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申请费</w:t>
            </w:r>
          </w:p>
        </w:tc>
        <w:tc>
          <w:tcPr>
            <w:tcW w:w="183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1000 元 / 次 / 体系（标准）</w:t>
            </w:r>
          </w:p>
        </w:tc>
        <w:tc>
          <w:tcPr>
            <w:tcW w:w="5211"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用于各体系（标准）认证申请材料的审核、登记等工作，参照国家统一标准执行。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232"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审核费</w:t>
            </w:r>
          </w:p>
        </w:tc>
        <w:tc>
          <w:tcPr>
            <w:tcW w:w="183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2400-3200 元 / 人日</w:t>
            </w:r>
          </w:p>
        </w:tc>
        <w:tc>
          <w:tcPr>
            <w:tcW w:w="5211"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根据认证类型（三体系或 50430）、企业规模、复杂程度等因素确定人日数。其中：1. 三体系认证： - 小型企业（员工≤50 人）：初次审核 8-12 人日 / 体系 - 中型企业（50 &lt; 员工≤200 人）：初次审核 12-20 人日 / 体系 - 大型企业（员工 &gt; 200 人）：初次审核 20-30 人日 / 体系2. 50430 标准认证（因涉及工程建设施工特性，人日数适当增加）： - 小型企业（员工≤50 人）：初次审核 10-14 人日 - 中型企业（50 &lt; 员工≤200 人）：初次审核 14-22 人日 - 大型企业（员工 &gt; 200 人）：初次审核 22-32 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232"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审定与注册费（含证书费）</w:t>
            </w:r>
          </w:p>
        </w:tc>
        <w:tc>
          <w:tcPr>
            <w:tcW w:w="183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2000 元 / 证</w:t>
            </w:r>
          </w:p>
        </w:tc>
        <w:tc>
          <w:tcPr>
            <w:tcW w:w="5211"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包括各体系（标准）认证结果的审定、认证证书的制作和颁发等费用。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232"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监督审核费</w:t>
            </w:r>
          </w:p>
        </w:tc>
        <w:tc>
          <w:tcPr>
            <w:tcW w:w="183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按初次审核费的 50%-70% 收取 / 体系（标准）</w:t>
            </w:r>
          </w:p>
        </w:tc>
        <w:tc>
          <w:tcPr>
            <w:tcW w:w="5211"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每年进行一次监督审核，根据监督审核的人日数计算。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232"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年金（含标志使用费）</w:t>
            </w:r>
          </w:p>
        </w:tc>
        <w:tc>
          <w:tcPr>
            <w:tcW w:w="1837"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500-2200 元 / 年 / 体系（标准）</w:t>
            </w:r>
          </w:p>
        </w:tc>
        <w:tc>
          <w:tcPr>
            <w:tcW w:w="5211"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pPr>
              <w:pStyle w:val="16"/>
            </w:pPr>
            <w:r>
              <w:t>根据认证证书数量、企业规模及认证类型确定，用于证书的维护和管理，50430 标准认证年金在此范围内适当上浮。</w:t>
            </w:r>
          </w:p>
        </w:tc>
      </w:tr>
    </w:tbl>
    <w:p>
      <w:pPr>
        <w:pStyle w:val="4"/>
      </w:pPr>
      <w:r>
        <w:t>（二）其他收费</w:t>
      </w:r>
    </w:p>
    <w:p>
      <w:pPr>
        <w:pStyle w:val="16"/>
        <w:numPr>
          <w:ilvl w:val="0"/>
          <w:numId w:val="2"/>
        </w:numPr>
      </w:pPr>
      <w:r>
        <w:t>预审费：不超过对应体系（标准）审核费标准的 70%，由客户自愿选择。</w:t>
      </w:r>
    </w:p>
    <w:p>
      <w:pPr>
        <w:pStyle w:val="16"/>
        <w:numPr>
          <w:ilvl w:val="0"/>
          <w:numId w:val="2"/>
        </w:numPr>
      </w:pPr>
      <w:r>
        <w:t>加急费：如需缩短认证周期，按对应体系（标准）正常收费标准的 30% 收取加急费。</w:t>
      </w:r>
    </w:p>
    <w:p>
      <w:pPr>
        <w:pStyle w:val="16"/>
        <w:numPr>
          <w:ilvl w:val="0"/>
          <w:numId w:val="2"/>
        </w:numPr>
      </w:pPr>
      <w:r>
        <w:t>附加审核费：因企业原因导致认证范围扩大、认证标准变更等需增加审核内容的，按实际增加的人日数和对应体系（标准）审核费标准收取。</w:t>
      </w:r>
    </w:p>
    <w:p>
      <w:pPr>
        <w:pStyle w:val="16"/>
        <w:numPr>
          <w:ilvl w:val="0"/>
          <w:numId w:val="2"/>
        </w:numPr>
      </w:pPr>
      <w:r>
        <w:t>证书补发 / 换发费：100 元 / 份，因证书遗失、损坏或信息变更需补发或换发证书的收取。</w:t>
      </w:r>
    </w:p>
    <w:p>
      <w:pPr>
        <w:pStyle w:val="4"/>
      </w:pPr>
      <w:r>
        <w:t>（三）差旅费</w:t>
      </w:r>
    </w:p>
    <w:p>
      <w:pPr>
        <w:pStyle w:val="16"/>
      </w:pPr>
      <w:r>
        <w:t>审核人员的差旅费（交通、住宿、餐饮等）按实际发生额由客户承担，具体标准参照国家机关工作人员差旅费用标准执行。50430 标准认证涉及多个施工场所的，差旅费按实际出差地点及天数核算。</w:t>
      </w:r>
    </w:p>
    <w:p>
      <w:pPr>
        <w:pStyle w:val="3"/>
      </w:pPr>
      <w:r>
        <w:t>三、计费方式</w:t>
      </w:r>
    </w:p>
    <w:p>
      <w:pPr>
        <w:pStyle w:val="16"/>
        <w:numPr>
          <w:ilvl w:val="0"/>
          <w:numId w:val="3"/>
        </w:numPr>
      </w:pPr>
      <w:r>
        <w:t>本标准中的 “人日数” 是指审核所需的人员天数（即人数 × 天数），具体由本公司根据三体系及 50430 标准认证规范和企业实际情况（如施工项目分布、体系复杂程度等）确定，并报客户确认。</w:t>
      </w:r>
    </w:p>
    <w:p>
      <w:pPr>
        <w:pStyle w:val="16"/>
        <w:numPr>
          <w:ilvl w:val="0"/>
          <w:numId w:val="3"/>
        </w:numPr>
      </w:pPr>
      <w:r>
        <w:t>企业规模划分标准参照国家统计局关于企业规模划分的规定执行，50430 标准认证企业规模划分同时结合工程施工产值等因素综合判定。</w:t>
      </w:r>
    </w:p>
    <w:p>
      <w:pPr>
        <w:pStyle w:val="16"/>
        <w:numPr>
          <w:ilvl w:val="0"/>
          <w:numId w:val="3"/>
        </w:numPr>
      </w:pPr>
      <w:r>
        <w:t>对于多场所认证、联合认证（如三体系联合认证或与 50430 标准组合认证）等特殊情况，收费标准另行协商确定，联合认证可适当给予打包优惠。</w:t>
      </w:r>
    </w:p>
    <w:p>
      <w:pPr>
        <w:pStyle w:val="3"/>
      </w:pPr>
      <w:r>
        <w:t>四、付款方式</w:t>
      </w:r>
    </w:p>
    <w:p>
      <w:pPr>
        <w:pStyle w:val="16"/>
        <w:numPr>
          <w:ilvl w:val="0"/>
          <w:numId w:val="4"/>
        </w:numPr>
      </w:pPr>
      <w:r>
        <w:t>申请费、预审费在签订认证合同后 5 个工作日内一次性支付。</w:t>
      </w:r>
    </w:p>
    <w:p>
      <w:pPr>
        <w:pStyle w:val="16"/>
        <w:numPr>
          <w:ilvl w:val="0"/>
          <w:numId w:val="4"/>
        </w:numPr>
      </w:pPr>
      <w:r>
        <w:t>审核费在现场审核前 10 个工作日内支付 70%，剩余 30% 在审核报告提交后 5 个工作日内支付。</w:t>
      </w:r>
    </w:p>
    <w:p>
      <w:pPr>
        <w:pStyle w:val="16"/>
        <w:numPr>
          <w:ilvl w:val="0"/>
          <w:numId w:val="4"/>
        </w:numPr>
      </w:pPr>
      <w:r>
        <w:t>审定与注册费、年金在认证证书颁发前一次性支付。</w:t>
      </w:r>
    </w:p>
    <w:p>
      <w:pPr>
        <w:pStyle w:val="16"/>
        <w:numPr>
          <w:ilvl w:val="0"/>
          <w:numId w:val="4"/>
        </w:numPr>
      </w:pPr>
      <w:r>
        <w:t>其他费用在服务完成后 5 个工作日内一次性支付。</w:t>
      </w:r>
    </w:p>
    <w:p>
      <w:pPr>
        <w:pStyle w:val="16"/>
        <w:numPr>
          <w:ilvl w:val="0"/>
          <w:numId w:val="4"/>
        </w:numPr>
      </w:pPr>
      <w:r>
        <w:t>支付方式：银行转账、电汇等，本公司不接受现金支付。</w:t>
      </w:r>
    </w:p>
    <w:p>
      <w:pPr>
        <w:pStyle w:val="3"/>
      </w:pPr>
      <w:r>
        <w:rPr>
          <w:rFonts w:hint="eastAsia"/>
          <w:lang w:val="en-US" w:eastAsia="zh-CN"/>
        </w:rPr>
        <w:t>五</w:t>
      </w:r>
      <w:r>
        <w:t>、退费说明</w:t>
      </w:r>
    </w:p>
    <w:p>
      <w:pPr>
        <w:pStyle w:val="16"/>
        <w:numPr>
          <w:ilvl w:val="0"/>
          <w:numId w:val="5"/>
        </w:numPr>
      </w:pPr>
      <w:r>
        <w:t>客户在提交认证申请后、审核实施前取消认证的，已支付的申请费不予退还，其他费用按实际发生额结算后退还。</w:t>
      </w:r>
    </w:p>
    <w:p>
      <w:pPr>
        <w:pStyle w:val="16"/>
        <w:numPr>
          <w:ilvl w:val="0"/>
          <w:numId w:val="5"/>
        </w:numPr>
      </w:pPr>
      <w:r>
        <w:t>因客户原因导致审核无法正常进行的，已支付的审核费不予退还，需重新安排审核的，另行收取审核费。</w:t>
      </w:r>
    </w:p>
    <w:p>
      <w:pPr>
        <w:pStyle w:val="16"/>
        <w:numPr>
          <w:ilvl w:val="0"/>
          <w:numId w:val="5"/>
        </w:numPr>
      </w:pPr>
      <w:r>
        <w:t>因本公司原因导致认证服务无法正常提供的，全额退还已收取的费用。</w:t>
      </w:r>
    </w:p>
    <w:p>
      <w:pPr>
        <w:pStyle w:val="3"/>
      </w:pPr>
      <w:r>
        <w:rPr>
          <w:rFonts w:hint="eastAsia"/>
          <w:lang w:val="en-US" w:eastAsia="zh-CN"/>
        </w:rPr>
        <w:t>六</w:t>
      </w:r>
      <w:r>
        <w:t>、监督与投诉</w:t>
      </w:r>
    </w:p>
    <w:p>
      <w:pPr>
        <w:pStyle w:val="16"/>
        <w:numPr>
          <w:ilvl w:val="0"/>
          <w:numId w:val="6"/>
        </w:numPr>
      </w:pPr>
      <w:r>
        <w:t>本公司严格执行本收费标准，不得在规定的收费项目以外向客户收取任何其他费用。</w:t>
      </w:r>
    </w:p>
    <w:p>
      <w:pPr>
        <w:pStyle w:val="16"/>
        <w:numPr>
          <w:ilvl w:val="0"/>
          <w:numId w:val="6"/>
        </w:numPr>
      </w:pPr>
      <w:r>
        <w:t>客户如对收费有异议，可向本公司投诉，投诉电话：[投诉电话]。</w:t>
      </w:r>
    </w:p>
    <w:p>
      <w:pPr>
        <w:pStyle w:val="16"/>
        <w:numPr>
          <w:ilvl w:val="0"/>
          <w:numId w:val="6"/>
        </w:numPr>
      </w:pPr>
      <w:r>
        <w:t>对本公司收费行为的监督检查由各级价格部门负责，客户也可向当地价格部门举报乱收费行为。</w:t>
      </w:r>
    </w:p>
    <w:p>
      <w:pPr>
        <w:pStyle w:val="3"/>
      </w:pPr>
      <w:r>
        <w:rPr>
          <w:rFonts w:hint="eastAsia"/>
          <w:lang w:val="en-US" w:eastAsia="zh-CN"/>
        </w:rPr>
        <w:t>七</w:t>
      </w:r>
      <w:bookmarkStart w:id="0" w:name="_GoBack"/>
      <w:bookmarkEnd w:id="0"/>
      <w:r>
        <w:t>、附则</w:t>
      </w:r>
    </w:p>
    <w:p>
      <w:pPr>
        <w:pStyle w:val="16"/>
        <w:numPr>
          <w:ilvl w:val="0"/>
          <w:numId w:val="7"/>
        </w:numPr>
      </w:pPr>
      <w:r>
        <w:t>本收费标准自发布之日起施行。</w:t>
      </w:r>
    </w:p>
    <w:p>
      <w:pPr>
        <w:pStyle w:val="16"/>
        <w:numPr>
          <w:ilvl w:val="0"/>
          <w:numId w:val="7"/>
        </w:numPr>
      </w:pPr>
      <w:r>
        <w:t>本收费标准未尽事宜，由本公司与客户协商解决。</w:t>
      </w:r>
    </w:p>
    <w:p>
      <w:pPr>
        <w:pStyle w:val="16"/>
        <w:numPr>
          <w:ilvl w:val="0"/>
          <w:numId w:val="7"/>
        </w:numPr>
      </w:pPr>
      <w:r>
        <w:t>本公司保留根据国家政策调整和市场变化对本收费标准进行修订的权利，修订后的收费标准将及时向社会公开。</w:t>
      </w:r>
    </w:p>
    <w:p>
      <w:pPr>
        <w:pStyle w:val="16"/>
        <w:jc w:val="right"/>
      </w:pPr>
    </w:p>
    <w:p>
      <w:pPr>
        <w:pStyle w:val="16"/>
        <w:jc w:val="right"/>
      </w:pPr>
      <w:r>
        <w:t>安徽三标认证服务有限公司</w:t>
      </w:r>
    </w:p>
    <w:p>
      <w:pPr>
        <w:pStyle w:val="16"/>
        <w:jc w:val="right"/>
        <w:rPr>
          <w:rFonts w:hint="default" w:eastAsia="等线"/>
          <w:lang w:val="en-US" w:eastAsia="zh-CN"/>
        </w:rPr>
      </w:pPr>
      <w:r>
        <w:rPr>
          <w:rFonts w:hint="eastAsia"/>
          <w:lang w:val="en-US" w:eastAsia="zh-CN"/>
        </w:rPr>
        <w:t>2022年3月1日</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65686"/>
    <w:multiLevelType w:val="multilevel"/>
    <w:tmpl w:val="58765686"/>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docVars>
    <w:docVar w:name="commondata" w:val="eyJoZGlkIjoiMDkxZTNkYTE4MzcwZjBiNTE3ZTU5YTYxZWM3NjgzODMifQ=="/>
  </w:docVars>
  <w:rsids>
    <w:rsidRoot w:val="00000000"/>
    <w:rsid w:val="0004572A"/>
    <w:rsid w:val="1F923E71"/>
    <w:rsid w:val="22493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autoRedefine/>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autoRedefine/>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autoRedefine/>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autoRedefine/>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autoRedefine/>
    <w:semiHidden/>
    <w:unhideWhenUsed/>
    <w:qFormat/>
    <w:uiPriority w:val="99"/>
    <w:pPr>
      <w:spacing w:after="0" w:line="240" w:lineRule="auto"/>
    </w:pPr>
    <w:rPr>
      <w:sz w:val="20"/>
      <w:szCs w:val="20"/>
    </w:rPr>
  </w:style>
  <w:style w:type="paragraph" w:styleId="9">
    <w:name w:val="Title"/>
    <w:autoRedefine/>
    <w:qFormat/>
    <w:uiPriority w:val="0"/>
    <w:pPr>
      <w:spacing w:before="480" w:after="480" w:line="288" w:lineRule="auto"/>
      <w:ind w:left="0"/>
    </w:pPr>
    <w:rPr>
      <w:rFonts w:ascii="Arial" w:hAnsi="Arial" w:eastAsia="等线" w:cs="Arial"/>
      <w:b/>
      <w:bCs/>
      <w:sz w:val="52"/>
      <w:szCs w:val="52"/>
    </w:rPr>
  </w:style>
  <w:style w:type="character" w:styleId="12">
    <w:name w:val="Hyperlink"/>
    <w:autoRedefine/>
    <w:unhideWhenUsed/>
    <w:qFormat/>
    <w:uiPriority w:val="99"/>
    <w:rPr>
      <w:color w:val="0563C1"/>
      <w:u w:val="single"/>
    </w:rPr>
  </w:style>
  <w:style w:type="character" w:styleId="13">
    <w:name w:val="footnote reference"/>
    <w:autoRedefine/>
    <w:semiHidden/>
    <w:unhideWhenUsed/>
    <w:qFormat/>
    <w:uiPriority w:val="99"/>
    <w:rPr>
      <w:vertAlign w:val="superscript"/>
    </w:rPr>
  </w:style>
  <w:style w:type="paragraph" w:styleId="14">
    <w:name w:val="List Paragraph"/>
    <w:autoRedefine/>
    <w:qFormat/>
    <w:uiPriority w:val="0"/>
    <w:rPr>
      <w:sz w:val="21"/>
      <w:szCs w:val="22"/>
    </w:rPr>
  </w:style>
  <w:style w:type="character" w:customStyle="1" w:styleId="15">
    <w:name w:val="Footnote Text Char"/>
    <w:link w:val="8"/>
    <w:autoRedefine/>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autoRedefine/>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2025-09-03T00:49:00Z</dcterms:created>
  <dc:creator>Un-named</dc:creator>
  <cp:lastModifiedBy>莫名其妙</cp:lastModifiedBy>
  <dcterms:modified xsi:type="dcterms:W3CDTF">2025-09-03T00:53:50Z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6AF341B57BDA4D7DA67C92F6D1F731FD_12</vt:lpwstr>
  </property>
</Properties>
</file>